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31AB" w:rsidRPr="009431AB" w:rsidRDefault="009431AB" w:rsidP="009431AB">
      <w:pPr>
        <w:spacing w:after="240"/>
        <w:rPr>
          <w:rFonts w:ascii="Helvetica Neue" w:eastAsia="Times New Roman" w:hAnsi="Helvetica Neue" w:cs="Times New Roman"/>
          <w:color w:val="111111"/>
        </w:rPr>
      </w:pPr>
      <w:r w:rsidRPr="009431AB">
        <w:rPr>
          <w:rFonts w:ascii="Helvetica Neue" w:eastAsia="Times New Roman" w:hAnsi="Helvetica Neue" w:cs="Times New Roman"/>
          <w:color w:val="111111"/>
        </w:rPr>
        <w:t>We have learned that organizational change is a process rather than an event. It often starts with knowing what to change, continues through how to change, and then concludes with when to change. Using these steps as a foundation, present a 3-5-page paper that addresses the following:</w:t>
      </w:r>
    </w:p>
    <w:p w:rsidR="009431AB" w:rsidRPr="009431AB" w:rsidRDefault="009431AB" w:rsidP="009431AB">
      <w:pPr>
        <w:numPr>
          <w:ilvl w:val="0"/>
          <w:numId w:val="1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9431AB">
        <w:rPr>
          <w:rFonts w:ascii="inherit" w:eastAsia="Times New Roman" w:hAnsi="inherit" w:cs="Times New Roman"/>
          <w:color w:val="111111"/>
          <w:sz w:val="20"/>
          <w:szCs w:val="20"/>
        </w:rPr>
        <w:t>Research organizations in KSA that, in the past three years, have recently completed a major change to their organization (e.g., merged with another firm, expanded operations, significantly reduced staff, etc.).</w:t>
      </w:r>
    </w:p>
    <w:p w:rsidR="009431AB" w:rsidRPr="009431AB" w:rsidRDefault="009431AB" w:rsidP="009431AB">
      <w:pPr>
        <w:numPr>
          <w:ilvl w:val="0"/>
          <w:numId w:val="1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9431AB">
        <w:rPr>
          <w:rFonts w:ascii="inherit" w:eastAsia="Times New Roman" w:hAnsi="inherit" w:cs="Times New Roman"/>
          <w:color w:val="111111"/>
          <w:sz w:val="20"/>
          <w:szCs w:val="20"/>
        </w:rPr>
        <w:t>Provide a brief summary of the organization and the reasons for their recent change.</w:t>
      </w:r>
    </w:p>
    <w:p w:rsidR="009431AB" w:rsidRPr="009431AB" w:rsidRDefault="009431AB" w:rsidP="009431AB">
      <w:pPr>
        <w:numPr>
          <w:ilvl w:val="0"/>
          <w:numId w:val="1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9431AB">
        <w:rPr>
          <w:rFonts w:ascii="inherit" w:eastAsia="Times New Roman" w:hAnsi="inherit" w:cs="Times New Roman"/>
          <w:color w:val="111111"/>
          <w:sz w:val="20"/>
          <w:szCs w:val="20"/>
        </w:rPr>
        <w:t>Present the steps or process the organization followed, from the initiation of the change process to the implementation of the change.</w:t>
      </w:r>
    </w:p>
    <w:p w:rsidR="009431AB" w:rsidRPr="009431AB" w:rsidRDefault="009431AB" w:rsidP="009431AB">
      <w:pPr>
        <w:numPr>
          <w:ilvl w:val="0"/>
          <w:numId w:val="1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9431AB">
        <w:rPr>
          <w:rFonts w:ascii="inherit" w:eastAsia="Times New Roman" w:hAnsi="inherit" w:cs="Times New Roman"/>
          <w:color w:val="111111"/>
          <w:sz w:val="20"/>
          <w:szCs w:val="20"/>
        </w:rPr>
        <w:t>Discuss the stakeholders who were included in the process and indicate what their roles were.</w:t>
      </w:r>
    </w:p>
    <w:p w:rsidR="009431AB" w:rsidRPr="009431AB" w:rsidRDefault="009431AB" w:rsidP="009431AB">
      <w:pPr>
        <w:numPr>
          <w:ilvl w:val="0"/>
          <w:numId w:val="1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9431AB">
        <w:rPr>
          <w:rFonts w:ascii="inherit" w:eastAsia="Times New Roman" w:hAnsi="inherit" w:cs="Times New Roman"/>
          <w:color w:val="111111"/>
          <w:sz w:val="20"/>
          <w:szCs w:val="20"/>
        </w:rPr>
        <w:t>Finally, discuss the key processes/strategies which were successful, the key processes/strategies which were not successful, and advice or suggestions you would offer (based on what you have learned thus far in this course) which may result in a more successful change initiative in the future.</w:t>
      </w:r>
    </w:p>
    <w:p w:rsidR="009431AB" w:rsidRPr="009431AB" w:rsidRDefault="009431AB" w:rsidP="009431AB">
      <w:pPr>
        <w:spacing w:after="240"/>
        <w:rPr>
          <w:rFonts w:ascii="Helvetica Neue" w:eastAsia="Times New Roman" w:hAnsi="Helvetica Neue" w:cs="Times New Roman"/>
          <w:color w:val="111111"/>
        </w:rPr>
      </w:pPr>
      <w:r w:rsidRPr="009431AB">
        <w:rPr>
          <w:rFonts w:ascii="Helvetica Neue" w:eastAsia="Times New Roman" w:hAnsi="Helvetica Neue" w:cs="Times New Roman"/>
          <w:color w:val="111111"/>
        </w:rPr>
        <w:t>Your well-written paper should meet the following requirements:</w:t>
      </w:r>
    </w:p>
    <w:p w:rsidR="009431AB" w:rsidRPr="009431AB" w:rsidRDefault="009431AB" w:rsidP="009431AB">
      <w:pPr>
        <w:numPr>
          <w:ilvl w:val="0"/>
          <w:numId w:val="2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9431AB">
        <w:rPr>
          <w:rFonts w:ascii="inherit" w:eastAsia="Times New Roman" w:hAnsi="inherit" w:cs="Times New Roman"/>
          <w:color w:val="111111"/>
          <w:sz w:val="20"/>
          <w:szCs w:val="20"/>
        </w:rPr>
        <w:t>Be 3-5 pages in length, which does not include the title page, abstract or required reference page, which are never a part of the content minimum requirements.</w:t>
      </w:r>
    </w:p>
    <w:p w:rsidR="009431AB" w:rsidRPr="009431AB" w:rsidRDefault="009431AB" w:rsidP="009431AB">
      <w:pPr>
        <w:numPr>
          <w:ilvl w:val="0"/>
          <w:numId w:val="2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9431AB">
        <w:rPr>
          <w:rFonts w:ascii="inherit" w:eastAsia="Times New Roman" w:hAnsi="inherit" w:cs="Times New Roman"/>
          <w:color w:val="111111"/>
          <w:sz w:val="20"/>
          <w:szCs w:val="20"/>
        </w:rPr>
        <w:t xml:space="preserve">Use </w:t>
      </w:r>
      <w:bookmarkStart w:id="0" w:name="_GoBack"/>
      <w:bookmarkEnd w:id="0"/>
      <w:r w:rsidRPr="009431AB">
        <w:rPr>
          <w:rFonts w:ascii="inherit" w:eastAsia="Times New Roman" w:hAnsi="inherit" w:cs="Times New Roman"/>
          <w:color w:val="111111"/>
          <w:sz w:val="20"/>
          <w:szCs w:val="20"/>
        </w:rPr>
        <w:t>APA style guidelines.</w:t>
      </w:r>
    </w:p>
    <w:p w:rsidR="009431AB" w:rsidRPr="009431AB" w:rsidRDefault="009431AB" w:rsidP="009431AB">
      <w:pPr>
        <w:numPr>
          <w:ilvl w:val="0"/>
          <w:numId w:val="2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9431AB">
        <w:rPr>
          <w:rFonts w:ascii="inherit" w:eastAsia="Times New Roman" w:hAnsi="inherit" w:cs="Times New Roman"/>
          <w:color w:val="111111"/>
          <w:sz w:val="20"/>
          <w:szCs w:val="20"/>
        </w:rPr>
        <w:t>Support your submission with course material concepts, principles and theories from the textbook and </w:t>
      </w:r>
      <w:r w:rsidRPr="009431AB">
        <w:rPr>
          <w:rFonts w:ascii="inherit" w:eastAsia="Times New Roman" w:hAnsi="inherit" w:cs="Times New Roman"/>
          <w:i/>
          <w:iCs/>
          <w:color w:val="111111"/>
          <w:sz w:val="20"/>
          <w:szCs w:val="20"/>
          <w:bdr w:val="none" w:sz="0" w:space="0" w:color="auto" w:frame="1"/>
        </w:rPr>
        <w:t>at least three scholarly, peer-reviewed journal articles</w:t>
      </w:r>
      <w:r w:rsidRPr="009431AB">
        <w:rPr>
          <w:rFonts w:ascii="inherit" w:eastAsia="Times New Roman" w:hAnsi="inherit" w:cs="Times New Roman"/>
          <w:color w:val="111111"/>
          <w:sz w:val="20"/>
          <w:szCs w:val="20"/>
        </w:rPr>
        <w:t>.</w:t>
      </w:r>
    </w:p>
    <w:p w:rsidR="009431AB" w:rsidRDefault="009431AB" w:rsidP="009431AB">
      <w:pPr>
        <w:numPr>
          <w:ilvl w:val="0"/>
          <w:numId w:val="2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9431AB">
        <w:rPr>
          <w:rFonts w:ascii="inherit" w:eastAsia="Times New Roman" w:hAnsi="inherit" w:cs="Times New Roman"/>
          <w:color w:val="111111"/>
          <w:sz w:val="20"/>
          <w:szCs w:val="20"/>
        </w:rPr>
        <w:t>Review the grading rubric to see how you will be graded for this assignment.</w:t>
      </w:r>
    </w:p>
    <w:p w:rsidR="00715C05" w:rsidRPr="009431AB" w:rsidRDefault="00715C05" w:rsidP="009431AB">
      <w:pPr>
        <w:numPr>
          <w:ilvl w:val="0"/>
          <w:numId w:val="2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>
        <w:rPr>
          <w:rFonts w:ascii="inherit" w:eastAsia="Times New Roman" w:hAnsi="inherit" w:cs="Times New Roman"/>
          <w:color w:val="111111"/>
          <w:sz w:val="20"/>
          <w:szCs w:val="20"/>
        </w:rPr>
        <w:t xml:space="preserve">It should contain introduction, body and conclusion </w:t>
      </w:r>
    </w:p>
    <w:p w:rsidR="0080455B" w:rsidRDefault="00715C05"/>
    <w:p w:rsidR="009431AB" w:rsidRDefault="009431AB"/>
    <w:p w:rsidR="00251C72" w:rsidRPr="00251C72" w:rsidRDefault="00251C72">
      <w:pPr>
        <w:rPr>
          <w:b/>
          <w:bCs/>
          <w:color w:val="FF0000"/>
          <w:sz w:val="36"/>
          <w:szCs w:val="36"/>
        </w:rPr>
      </w:pPr>
      <w:r w:rsidRPr="00251C72">
        <w:rPr>
          <w:b/>
          <w:bCs/>
          <w:color w:val="FF0000"/>
          <w:sz w:val="36"/>
          <w:szCs w:val="36"/>
        </w:rPr>
        <w:t xml:space="preserve">6 references at least </w:t>
      </w:r>
    </w:p>
    <w:p w:rsidR="009431AB" w:rsidRPr="009431AB" w:rsidRDefault="009431AB" w:rsidP="009431AB">
      <w:pPr>
        <w:spacing w:before="100" w:beforeAutospacing="1" w:after="100" w:afterAutospacing="1"/>
        <w:rPr>
          <w:rFonts w:ascii="Lucida Grande" w:eastAsia="Times New Roman" w:hAnsi="Lucida Grande" w:cs="Lucida Grande"/>
          <w:color w:val="333333"/>
        </w:rPr>
      </w:pPr>
      <w:r w:rsidRPr="009431AB">
        <w:rPr>
          <w:rFonts w:ascii="Lucida Grande" w:eastAsia="Times New Roman" w:hAnsi="Lucida Grande" w:cs="Lucida Grande"/>
          <w:b/>
          <w:bCs/>
          <w:color w:val="333333"/>
        </w:rPr>
        <w:t>Required</w:t>
      </w:r>
    </w:p>
    <w:p w:rsidR="009431AB" w:rsidRPr="009431AB" w:rsidRDefault="009431AB" w:rsidP="009431AB">
      <w:pPr>
        <w:numPr>
          <w:ilvl w:val="0"/>
          <w:numId w:val="3"/>
        </w:numPr>
        <w:spacing w:before="100" w:beforeAutospacing="1" w:after="100" w:afterAutospacing="1"/>
        <w:rPr>
          <w:rFonts w:ascii="Lucida Grande" w:eastAsia="Times New Roman" w:hAnsi="Lucida Grande" w:cs="Lucida Grande"/>
          <w:color w:val="333333"/>
        </w:rPr>
      </w:pPr>
      <w:proofErr w:type="spellStart"/>
      <w:r w:rsidRPr="009431AB">
        <w:rPr>
          <w:rFonts w:ascii="Lucida Grande" w:eastAsia="Times New Roman" w:hAnsi="Lucida Grande" w:cs="Lucida Grande"/>
          <w:color w:val="333333"/>
        </w:rPr>
        <w:t>Apostolopoulos</w:t>
      </w:r>
      <w:proofErr w:type="spellEnd"/>
      <w:r w:rsidRPr="009431AB">
        <w:rPr>
          <w:rFonts w:ascii="Lucida Grande" w:eastAsia="Times New Roman" w:hAnsi="Lucida Grande" w:cs="Lucida Grande"/>
          <w:color w:val="333333"/>
        </w:rPr>
        <w:t xml:space="preserve">, C., </w:t>
      </w:r>
      <w:proofErr w:type="spellStart"/>
      <w:r w:rsidRPr="009431AB">
        <w:rPr>
          <w:rFonts w:ascii="Lucida Grande" w:eastAsia="Times New Roman" w:hAnsi="Lucida Grande" w:cs="Lucida Grande"/>
          <w:color w:val="333333"/>
        </w:rPr>
        <w:t>Halikias</w:t>
      </w:r>
      <w:proofErr w:type="spellEnd"/>
      <w:r w:rsidRPr="009431AB">
        <w:rPr>
          <w:rFonts w:ascii="Lucida Grande" w:eastAsia="Times New Roman" w:hAnsi="Lucida Grande" w:cs="Lucida Grande"/>
          <w:color w:val="333333"/>
        </w:rPr>
        <w:t xml:space="preserve">, G., </w:t>
      </w:r>
      <w:proofErr w:type="spellStart"/>
      <w:r w:rsidRPr="009431AB">
        <w:rPr>
          <w:rFonts w:ascii="Lucida Grande" w:eastAsia="Times New Roman" w:hAnsi="Lucida Grande" w:cs="Lucida Grande"/>
          <w:color w:val="333333"/>
        </w:rPr>
        <w:t>Maroukian</w:t>
      </w:r>
      <w:proofErr w:type="spellEnd"/>
      <w:r w:rsidRPr="009431AB">
        <w:rPr>
          <w:rFonts w:ascii="Lucida Grande" w:eastAsia="Times New Roman" w:hAnsi="Lucida Grande" w:cs="Lucida Grande"/>
          <w:color w:val="333333"/>
        </w:rPr>
        <w:t xml:space="preserve">, K., &amp; </w:t>
      </w:r>
      <w:proofErr w:type="spellStart"/>
      <w:r w:rsidRPr="009431AB">
        <w:rPr>
          <w:rFonts w:ascii="Lucida Grande" w:eastAsia="Times New Roman" w:hAnsi="Lucida Grande" w:cs="Lucida Grande"/>
          <w:color w:val="333333"/>
        </w:rPr>
        <w:t>Tsaramirsis</w:t>
      </w:r>
      <w:proofErr w:type="spellEnd"/>
      <w:r w:rsidRPr="009431AB">
        <w:rPr>
          <w:rFonts w:ascii="Lucida Grande" w:eastAsia="Times New Roman" w:hAnsi="Lucida Grande" w:cs="Lucida Grande"/>
          <w:color w:val="333333"/>
        </w:rPr>
        <w:t>, G. (2016). </w:t>
      </w:r>
      <w:hyperlink r:id="rId5" w:tgtFrame="_blank" w:history="1">
        <w:r w:rsidRPr="009431AB">
          <w:rPr>
            <w:rFonts w:ascii="Lucida Grande" w:eastAsia="Times New Roman" w:hAnsi="Lucida Grande" w:cs="Lucida Grande"/>
            <w:b/>
            <w:bCs/>
            <w:color w:val="70A1E6"/>
            <w:u w:val="single"/>
          </w:rPr>
          <w:t xml:space="preserve">Facilitating </w:t>
        </w:r>
        <w:proofErr w:type="spellStart"/>
        <w:r w:rsidRPr="009431AB">
          <w:rPr>
            <w:rFonts w:ascii="Lucida Grande" w:eastAsia="Times New Roman" w:hAnsi="Lucida Grande" w:cs="Lucida Grande"/>
            <w:b/>
            <w:bCs/>
            <w:color w:val="70A1E6"/>
            <w:u w:val="single"/>
          </w:rPr>
          <w:t>organisational</w:t>
        </w:r>
        <w:proofErr w:type="spellEnd"/>
        <w:r w:rsidRPr="009431AB">
          <w:rPr>
            <w:rFonts w:ascii="Lucida Grande" w:eastAsia="Times New Roman" w:hAnsi="Lucida Grande" w:cs="Lucida Grande"/>
            <w:b/>
            <w:bCs/>
            <w:color w:val="70A1E6"/>
            <w:u w:val="single"/>
          </w:rPr>
          <w:t xml:space="preserve"> decision making: A change risk assessment model case study</w:t>
        </w:r>
      </w:hyperlink>
      <w:r w:rsidRPr="009431AB">
        <w:rPr>
          <w:rFonts w:ascii="Lucida Grande" w:eastAsia="Times New Roman" w:hAnsi="Lucida Grande" w:cs="Lucida Grande"/>
          <w:color w:val="333333"/>
        </w:rPr>
        <w:t>. </w:t>
      </w:r>
      <w:r w:rsidRPr="009431AB">
        <w:rPr>
          <w:rFonts w:ascii="Lucida Grande" w:eastAsia="Times New Roman" w:hAnsi="Lucida Grande" w:cs="Lucida Grande"/>
          <w:i/>
          <w:iCs/>
          <w:color w:val="333333"/>
        </w:rPr>
        <w:t>Journal of Modelling in Management, 11</w:t>
      </w:r>
      <w:r w:rsidRPr="009431AB">
        <w:rPr>
          <w:rFonts w:ascii="Lucida Grande" w:eastAsia="Times New Roman" w:hAnsi="Lucida Grande" w:cs="Lucida Grande"/>
          <w:color w:val="333333"/>
        </w:rPr>
        <w:t>(2), 694-721.</w:t>
      </w:r>
    </w:p>
    <w:p w:rsidR="009431AB" w:rsidRPr="009431AB" w:rsidRDefault="009431AB" w:rsidP="009431AB">
      <w:pPr>
        <w:numPr>
          <w:ilvl w:val="0"/>
          <w:numId w:val="3"/>
        </w:numPr>
        <w:spacing w:before="100" w:beforeAutospacing="1" w:after="100" w:afterAutospacing="1"/>
        <w:rPr>
          <w:rFonts w:ascii="Lucida Grande" w:eastAsia="Times New Roman" w:hAnsi="Lucida Grande" w:cs="Lucida Grande"/>
          <w:color w:val="333333"/>
        </w:rPr>
      </w:pPr>
      <w:proofErr w:type="spellStart"/>
      <w:r w:rsidRPr="009431AB">
        <w:rPr>
          <w:rFonts w:ascii="Lucida Grande" w:eastAsia="Times New Roman" w:hAnsi="Lucida Grande" w:cs="Lucida Grande"/>
          <w:color w:val="333333"/>
        </w:rPr>
        <w:t>Espedal</w:t>
      </w:r>
      <w:proofErr w:type="spellEnd"/>
      <w:r w:rsidRPr="009431AB">
        <w:rPr>
          <w:rFonts w:ascii="Lucida Grande" w:eastAsia="Times New Roman" w:hAnsi="Lucida Grande" w:cs="Lucida Grande"/>
          <w:color w:val="333333"/>
        </w:rPr>
        <w:t>, B. (2017). </w:t>
      </w:r>
      <w:hyperlink r:id="rId6" w:tgtFrame="_blank" w:history="1">
        <w:r w:rsidRPr="009431AB">
          <w:rPr>
            <w:rFonts w:ascii="Lucida Grande" w:eastAsia="Times New Roman" w:hAnsi="Lucida Grande" w:cs="Lucida Grande"/>
            <w:b/>
            <w:bCs/>
            <w:color w:val="70A1E6"/>
            <w:u w:val="single"/>
          </w:rPr>
          <w:t>Understanding how balancing autonomy and power might occur in leading organizational change</w:t>
        </w:r>
      </w:hyperlink>
      <w:r w:rsidRPr="009431AB">
        <w:rPr>
          <w:rFonts w:ascii="Lucida Grande" w:eastAsia="Times New Roman" w:hAnsi="Lucida Grande" w:cs="Lucida Grande"/>
          <w:color w:val="333333"/>
        </w:rPr>
        <w:t>. </w:t>
      </w:r>
      <w:r w:rsidRPr="009431AB">
        <w:rPr>
          <w:rFonts w:ascii="Lucida Grande" w:eastAsia="Times New Roman" w:hAnsi="Lucida Grande" w:cs="Lucida Grande"/>
          <w:i/>
          <w:iCs/>
          <w:color w:val="333333"/>
        </w:rPr>
        <w:t>European Management Journal, 35</w:t>
      </w:r>
      <w:r w:rsidRPr="009431AB">
        <w:rPr>
          <w:rFonts w:ascii="Lucida Grande" w:eastAsia="Times New Roman" w:hAnsi="Lucida Grande" w:cs="Lucida Grande"/>
          <w:color w:val="333333"/>
        </w:rPr>
        <w:t>(2), 155-163.</w:t>
      </w:r>
    </w:p>
    <w:p w:rsidR="009431AB" w:rsidRDefault="009431AB" w:rsidP="009431AB">
      <w:pPr>
        <w:numPr>
          <w:ilvl w:val="0"/>
          <w:numId w:val="3"/>
        </w:numPr>
        <w:spacing w:before="100" w:beforeAutospacing="1" w:after="100" w:afterAutospacing="1"/>
        <w:rPr>
          <w:rFonts w:ascii="Lucida Grande" w:eastAsia="Times New Roman" w:hAnsi="Lucida Grande" w:cs="Lucida Grande"/>
          <w:color w:val="333333"/>
        </w:rPr>
      </w:pPr>
      <w:r w:rsidRPr="009431AB">
        <w:rPr>
          <w:rFonts w:ascii="Lucida Grande" w:eastAsia="Times New Roman" w:hAnsi="Lucida Grande" w:cs="Lucida Grande"/>
          <w:color w:val="333333"/>
        </w:rPr>
        <w:t>Malik, S. Z. (2014, June). </w:t>
      </w:r>
      <w:hyperlink r:id="rId7" w:tgtFrame="_blank" w:history="1">
        <w:r w:rsidRPr="009431AB">
          <w:rPr>
            <w:rFonts w:ascii="Lucida Grande" w:eastAsia="Times New Roman" w:hAnsi="Lucida Grande" w:cs="Lucida Grande"/>
            <w:b/>
            <w:bCs/>
            <w:color w:val="70A1E6"/>
            <w:u w:val="single"/>
          </w:rPr>
          <w:t>Strategic change and organizational reforms: Case of a Pakistani University</w:t>
        </w:r>
      </w:hyperlink>
      <w:r w:rsidRPr="009431AB">
        <w:rPr>
          <w:rFonts w:ascii="Lucida Grande" w:eastAsia="Times New Roman" w:hAnsi="Lucida Grande" w:cs="Lucida Grande"/>
          <w:color w:val="333333"/>
        </w:rPr>
        <w:t>. </w:t>
      </w:r>
      <w:r w:rsidRPr="009431AB">
        <w:rPr>
          <w:rFonts w:ascii="Lucida Grande" w:eastAsia="Times New Roman" w:hAnsi="Lucida Grande" w:cs="Lucida Grande"/>
          <w:i/>
          <w:iCs/>
          <w:color w:val="333333"/>
        </w:rPr>
        <w:t>Journal of Research &amp; Reflections in Education (JRRE). 28</w:t>
      </w:r>
      <w:r w:rsidRPr="009431AB">
        <w:rPr>
          <w:rFonts w:ascii="Lucida Grande" w:eastAsia="Times New Roman" w:hAnsi="Lucida Grande" w:cs="Lucida Grande"/>
          <w:color w:val="333333"/>
        </w:rPr>
        <w:t>(1), 34-47.</w:t>
      </w:r>
    </w:p>
    <w:p w:rsidR="009431AB" w:rsidRPr="009431AB" w:rsidRDefault="009431AB" w:rsidP="009431AB">
      <w:pPr>
        <w:pStyle w:val="NormalWeb"/>
        <w:numPr>
          <w:ilvl w:val="0"/>
          <w:numId w:val="3"/>
        </w:numPr>
      </w:pPr>
      <w:r w:rsidRPr="009431AB">
        <w:rPr>
          <w:rFonts w:ascii="Lucida Grande" w:hAnsi="Lucida Grande" w:cs="Lucida Grande"/>
          <w:color w:val="333333"/>
        </w:rPr>
        <w:t>Chapter 3 in </w:t>
      </w:r>
      <w:r w:rsidRPr="009431AB">
        <w:rPr>
          <w:rFonts w:ascii="Lucida Grande" w:hAnsi="Lucida Grande" w:cs="Lucida Grande"/>
          <w:i/>
          <w:iCs/>
          <w:color w:val="333333"/>
        </w:rPr>
        <w:t>Organizational Change: An Action-Oriented Toolkit</w:t>
      </w:r>
      <w:r>
        <w:rPr>
          <w:rFonts w:ascii="Lucida Grande" w:hAnsi="Lucida Grande" w:cs="Lucida Grande"/>
          <w:i/>
          <w:iCs/>
          <w:color w:val="333333"/>
        </w:rPr>
        <w:t xml:space="preserve"> </w:t>
      </w:r>
      <w:proofErr w:type="spellStart"/>
      <w:r w:rsidRPr="009431AB">
        <w:rPr>
          <w:rFonts w:ascii="Calibri" w:hAnsi="Calibri"/>
          <w:sz w:val="22"/>
          <w:szCs w:val="22"/>
        </w:rPr>
        <w:t>Cawsey</w:t>
      </w:r>
      <w:proofErr w:type="spellEnd"/>
      <w:r w:rsidRPr="009431AB">
        <w:rPr>
          <w:rFonts w:ascii="Calibri" w:hAnsi="Calibri"/>
          <w:sz w:val="22"/>
          <w:szCs w:val="22"/>
        </w:rPr>
        <w:t xml:space="preserve">, T. F., </w:t>
      </w:r>
      <w:proofErr w:type="spellStart"/>
      <w:r w:rsidRPr="009431AB">
        <w:rPr>
          <w:rFonts w:ascii="Calibri" w:hAnsi="Calibri"/>
          <w:sz w:val="22"/>
          <w:szCs w:val="22"/>
        </w:rPr>
        <w:t>Deszca</w:t>
      </w:r>
      <w:proofErr w:type="spellEnd"/>
      <w:r w:rsidRPr="009431AB">
        <w:rPr>
          <w:rFonts w:ascii="Calibri" w:hAnsi="Calibri"/>
          <w:sz w:val="22"/>
          <w:szCs w:val="22"/>
        </w:rPr>
        <w:t xml:space="preserve">, G., &amp; </w:t>
      </w:r>
      <w:proofErr w:type="spellStart"/>
      <w:r w:rsidRPr="009431AB">
        <w:rPr>
          <w:rFonts w:ascii="Calibri" w:hAnsi="Calibri"/>
          <w:sz w:val="22"/>
          <w:szCs w:val="22"/>
        </w:rPr>
        <w:t>Ingols</w:t>
      </w:r>
      <w:proofErr w:type="spellEnd"/>
      <w:r w:rsidRPr="009431AB">
        <w:rPr>
          <w:rFonts w:ascii="Calibri" w:hAnsi="Calibri"/>
          <w:sz w:val="22"/>
          <w:szCs w:val="22"/>
        </w:rPr>
        <w:t xml:space="preserve">, C. (2016). </w:t>
      </w:r>
      <w:r w:rsidRPr="009431AB">
        <w:rPr>
          <w:rFonts w:ascii="Calibri" w:hAnsi="Calibri"/>
          <w:i/>
          <w:iCs/>
          <w:sz w:val="22"/>
          <w:szCs w:val="22"/>
        </w:rPr>
        <w:t xml:space="preserve">Organizational change: An action-oriented toolkit </w:t>
      </w:r>
      <w:r w:rsidRPr="009431AB">
        <w:rPr>
          <w:rFonts w:ascii="Calibri" w:hAnsi="Calibri"/>
          <w:sz w:val="22"/>
          <w:szCs w:val="22"/>
        </w:rPr>
        <w:t xml:space="preserve">(3rd ed.). Thousand Oaks, CA: Sage Publishing. ISBN-13: 9781483359304 </w:t>
      </w:r>
    </w:p>
    <w:p w:rsidR="009431AB" w:rsidRPr="009431AB" w:rsidRDefault="009431AB" w:rsidP="009431AB">
      <w:pPr>
        <w:spacing w:before="100" w:beforeAutospacing="1" w:after="100" w:afterAutospacing="1"/>
        <w:rPr>
          <w:rFonts w:ascii="Lucida Grande" w:eastAsia="Times New Roman" w:hAnsi="Lucida Grande" w:cs="Lucida Grande"/>
          <w:color w:val="333333"/>
        </w:rPr>
      </w:pPr>
      <w:r w:rsidRPr="009431AB">
        <w:rPr>
          <w:rFonts w:ascii="Lucida Grande" w:eastAsia="Times New Roman" w:hAnsi="Lucida Grande" w:cs="Lucida Grande"/>
          <w:b/>
          <w:bCs/>
          <w:color w:val="333333"/>
        </w:rPr>
        <w:t>Recommended</w:t>
      </w:r>
    </w:p>
    <w:p w:rsidR="009431AB" w:rsidRPr="009431AB" w:rsidRDefault="009431AB" w:rsidP="009431AB">
      <w:pPr>
        <w:numPr>
          <w:ilvl w:val="0"/>
          <w:numId w:val="4"/>
        </w:numPr>
        <w:spacing w:before="100" w:beforeAutospacing="1" w:after="100" w:afterAutospacing="1"/>
        <w:rPr>
          <w:rFonts w:ascii="Lucida Grande" w:eastAsia="Times New Roman" w:hAnsi="Lucida Grande" w:cs="Lucida Grande"/>
          <w:color w:val="333333"/>
        </w:rPr>
      </w:pPr>
      <w:r w:rsidRPr="009431AB">
        <w:rPr>
          <w:rFonts w:ascii="Lucida Grande" w:eastAsia="Times New Roman" w:hAnsi="Lucida Grande" w:cs="Lucida Grande"/>
          <w:color w:val="333333"/>
        </w:rPr>
        <w:lastRenderedPageBreak/>
        <w:t>Yeo, R. K., &amp; Marquardt, M. J. (2015). </w:t>
      </w:r>
      <w:hyperlink r:id="rId8" w:tgtFrame="_blank" w:history="1">
        <w:r w:rsidRPr="009431AB">
          <w:rPr>
            <w:rFonts w:ascii="Lucida Grande" w:eastAsia="Times New Roman" w:hAnsi="Lucida Grande" w:cs="Lucida Grande"/>
            <w:b/>
            <w:bCs/>
            <w:color w:val="33445E"/>
            <w:u w:val="single"/>
          </w:rPr>
          <w:t>Think before you act: Organizing structures of action in technology-induced change</w:t>
        </w:r>
      </w:hyperlink>
      <w:r w:rsidRPr="009431AB">
        <w:rPr>
          <w:rFonts w:ascii="Lucida Grande" w:eastAsia="Times New Roman" w:hAnsi="Lucida Grande" w:cs="Lucida Grande"/>
          <w:color w:val="333333"/>
        </w:rPr>
        <w:t>. </w:t>
      </w:r>
      <w:r w:rsidRPr="009431AB">
        <w:rPr>
          <w:rFonts w:ascii="Lucida Grande" w:eastAsia="Times New Roman" w:hAnsi="Lucida Grande" w:cs="Lucida Grande"/>
          <w:i/>
          <w:iCs/>
          <w:color w:val="333333"/>
        </w:rPr>
        <w:t>Journal of Organizational Change Management, 28</w:t>
      </w:r>
      <w:r w:rsidRPr="009431AB">
        <w:rPr>
          <w:rFonts w:ascii="Lucida Grande" w:eastAsia="Times New Roman" w:hAnsi="Lucida Grande" w:cs="Lucida Grande"/>
          <w:color w:val="333333"/>
        </w:rPr>
        <w:t>(4), 511-528.</w:t>
      </w:r>
    </w:p>
    <w:p w:rsidR="009431AB" w:rsidRDefault="009431AB"/>
    <w:sectPr w:rsidR="009431AB" w:rsidSect="00CC28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1B46FF"/>
    <w:multiLevelType w:val="multilevel"/>
    <w:tmpl w:val="CF0C8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6B0CA6"/>
    <w:multiLevelType w:val="multilevel"/>
    <w:tmpl w:val="E2CAE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8D24890"/>
    <w:multiLevelType w:val="multilevel"/>
    <w:tmpl w:val="E5407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81E790B"/>
    <w:multiLevelType w:val="multilevel"/>
    <w:tmpl w:val="C082C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1AB"/>
    <w:rsid w:val="000711CF"/>
    <w:rsid w:val="00251C72"/>
    <w:rsid w:val="00715C05"/>
    <w:rsid w:val="009431AB"/>
    <w:rsid w:val="00CC2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231DFA8"/>
  <w15:chartTrackingRefBased/>
  <w15:docId w15:val="{C8FA5F80-BF29-7349-BE33-2ADF8094D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431A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9431AB"/>
  </w:style>
  <w:style w:type="character" w:styleId="Emphasis">
    <w:name w:val="Emphasis"/>
    <w:basedOn w:val="DefaultParagraphFont"/>
    <w:uiPriority w:val="20"/>
    <w:qFormat/>
    <w:rsid w:val="009431AB"/>
    <w:rPr>
      <w:i/>
      <w:iCs/>
    </w:rPr>
  </w:style>
  <w:style w:type="character" w:styleId="Strong">
    <w:name w:val="Strong"/>
    <w:basedOn w:val="DefaultParagraphFont"/>
    <w:uiPriority w:val="22"/>
    <w:qFormat/>
    <w:rsid w:val="009431AB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9431A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327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6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48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749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57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arch-proquest-com.sdl.idm.oclc.org/docview/1698355589?accountid=142908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ue.edu.pk/jrre/articles/81004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-sciencedirect-com.sdl.idm.oclc.org/science/article/pii/S0263237316300962" TargetMode="External"/><Relationship Id="rId5" Type="http://schemas.openxmlformats.org/officeDocument/2006/relationships/hyperlink" Target="https://www-emeraldinsight-com.sdl.idm.oclc.org/doi/full/10.1108/JM2-05-2014-0035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456</Words>
  <Characters>2600</Characters>
  <Application>Microsoft Office Word</Application>
  <DocSecurity>0</DocSecurity>
  <Lines>21</Lines>
  <Paragraphs>6</Paragraphs>
  <ScaleCrop>false</ScaleCrop>
  <Company/>
  <LinksUpToDate>false</LinksUpToDate>
  <CharactersWithSpaces>3050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160001680 ARWA SAAD ALGHAMDI</dc:creator>
  <cp:keywords/>
  <dc:description/>
  <cp:lastModifiedBy>160001680 ARWA SAAD ALGHAMDI</cp:lastModifiedBy>
  <cp:revision>3</cp:revision>
  <dcterms:created xsi:type="dcterms:W3CDTF">2018-09-14T13:57:00Z</dcterms:created>
  <dcterms:modified xsi:type="dcterms:W3CDTF">2018-09-14T14:03:00Z</dcterms:modified>
</cp:coreProperties>
</file>